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document.xml" ContentType="application/vnd.openxmlformats-officedocument.wordprocessingml.document.main+xml"/>
  <Override PartName="/word/footer2.xml" ContentType="application/vnd.openxmlformats-officedocument.wordprocessingml.footer+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media/image1.tif" ContentType="image/tiff"/>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tabs>
          <w:tab w:val="clear" w:pos="720"/>
          <w:tab w:val="left" w:pos="2835" w:leader="none"/>
        </w:tabs>
        <w:rPr>
          <w:rFonts w:ascii="Calibri" w:hAnsi="Calibri"/>
        </w:rPr>
      </w:pPr>
      <w:r>
        <w:rPr>
          <w:rFonts w:ascii="Calibri" w:hAnsi="Calibri"/>
        </w:rPr>
        <w:t>Document ID: MCP Gen 5</w:t>
      </w:r>
    </w:p>
    <w:p>
      <w:pPr>
        <w:pStyle w:val="BodyText"/>
        <w:tabs>
          <w:tab w:val="clear" w:pos="720"/>
          <w:tab w:val="left" w:pos="2835" w:leader="none"/>
        </w:tabs>
        <w:rPr>
          <w:rFonts w:ascii="Calibri" w:hAnsi="Calibri"/>
        </w:rPr>
      </w:pPr>
      <w:r>
        <w:rPr>
          <w:rFonts w:ascii="Calibri" w:hAnsi="Calibri"/>
        </w:rPr>
        <w:t>Version: 1.3</w:t>
      </w:r>
    </w:p>
    <w:p>
      <w:pPr>
        <w:pStyle w:val="BodyText"/>
        <w:tabs>
          <w:tab w:val="clear" w:pos="720"/>
          <w:tab w:val="left" w:pos="2835" w:leader="none"/>
        </w:tabs>
        <w:rPr>
          <w:rFonts w:ascii="Calibri" w:hAnsi="Calibri"/>
        </w:rPr>
      </w:pPr>
      <w:r>
        <w:rPr>
          <w:rFonts w:ascii="Calibri" w:hAnsi="Calibri"/>
        </w:rPr>
      </w:r>
    </w:p>
    <w:p>
      <w:pPr>
        <w:pStyle w:val="Title"/>
        <w:rPr>
          <w:rFonts w:ascii="Calibri" w:hAnsi="Calibri"/>
          <w:color w:val="0070C0"/>
        </w:rPr>
      </w:pPr>
      <w:r>
        <w:rPr>
          <w:rFonts w:ascii="Calibri" w:hAnsi="Calibri"/>
          <w:color w:val="0070C0"/>
        </w:rPr>
        <w:t>Vetting procedure for organisations in the context of MCP</w:t>
      </w:r>
    </w:p>
    <w:tbl>
      <w:tblPr>
        <w:tblW w:w="942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1122"/>
        <w:gridCol w:w="1988"/>
        <w:gridCol w:w="4423"/>
        <w:gridCol w:w="1888"/>
      </w:tblGrid>
      <w:tr>
        <w:trPr>
          <w:trHeight w:val="487" w:hRule="atLeast"/>
        </w:trPr>
        <w:tc>
          <w:tcPr>
            <w:tcW w:w="9421" w:type="dxa"/>
            <w:gridSpan w:val="4"/>
            <w:tcBorders>
              <w:top w:val="single" w:sz="4" w:space="0" w:color="000000"/>
              <w:left w:val="single" w:sz="4" w:space="0" w:color="000000"/>
              <w:bottom w:val="single" w:sz="4" w:space="0" w:color="000000"/>
              <w:right w:val="single" w:sz="4" w:space="0" w:color="000000"/>
            </w:tcBorders>
            <w:shd w:color="auto" w:fill="8DB3E2" w:val="clear"/>
          </w:tcPr>
          <w:p>
            <w:pPr>
              <w:pStyle w:val="Title"/>
              <w:widowControl w:val="false"/>
              <w:spacing w:before="120" w:after="240"/>
              <w:jc w:val="left"/>
              <w:rPr>
                <w:rFonts w:ascii="Calibri" w:hAnsi="Calibri" w:eastAsia="Batang" w:cs="Calibri"/>
                <w:bCs w:val="false"/>
                <w:color w:val="FFFFFF"/>
                <w:kern w:val="0"/>
                <w:sz w:val="22"/>
                <w:szCs w:val="22"/>
                <w:lang w:eastAsia="ko-KR"/>
              </w:rPr>
            </w:pPr>
            <w:r>
              <w:rPr>
                <w:rFonts w:eastAsia="Batang" w:cs="Calibri" w:ascii="Calibri" w:hAnsi="Calibri"/>
                <w:bCs w:val="false"/>
                <w:color w:val="FFFFFF"/>
                <w:kern w:val="0"/>
                <w:sz w:val="22"/>
                <w:szCs w:val="22"/>
                <w:lang w:eastAsia="ko-KR"/>
              </w:rPr>
              <w:t>ID: MCP Gen 5</w:t>
            </w:r>
          </w:p>
        </w:tc>
      </w:tr>
      <w:tr>
        <w:trPr/>
        <w:tc>
          <w:tcPr>
            <w:tcW w:w="1122" w:type="dxa"/>
            <w:tcBorders>
              <w:top w:val="single" w:sz="4" w:space="0" w:color="000000"/>
              <w:left w:val="single" w:sz="4" w:space="0" w:color="000000"/>
              <w:bottom w:val="single" w:sz="4" w:space="0" w:color="000000"/>
              <w:right w:val="single" w:sz="4" w:space="0" w:color="000000"/>
            </w:tcBorders>
            <w:shd w:color="auto" w:fill="8DB3E2" w:val="clear"/>
          </w:tcPr>
          <w:p>
            <w:pPr>
              <w:pStyle w:val="Title"/>
              <w:widowControl w:val="false"/>
              <w:spacing w:before="120" w:after="240"/>
              <w:jc w:val="left"/>
              <w:rPr>
                <w:rFonts w:ascii="Calibri" w:hAnsi="Calibri" w:eastAsia="Batang" w:cs="Calibri"/>
                <w:bCs w:val="false"/>
                <w:color w:val="FFFFFF"/>
                <w:kern w:val="0"/>
                <w:sz w:val="22"/>
                <w:szCs w:val="22"/>
              </w:rPr>
            </w:pPr>
            <w:r>
              <w:rPr>
                <w:rFonts w:eastAsia="Batang" w:cs="Calibri" w:ascii="Calibri" w:hAnsi="Calibri"/>
                <w:bCs w:val="false"/>
                <w:color w:val="FFFFFF"/>
                <w:kern w:val="0"/>
                <w:sz w:val="22"/>
                <w:szCs w:val="22"/>
              </w:rPr>
              <w:t>Version</w:t>
            </w:r>
          </w:p>
        </w:tc>
        <w:tc>
          <w:tcPr>
            <w:tcW w:w="1988" w:type="dxa"/>
            <w:tcBorders>
              <w:top w:val="single" w:sz="4" w:space="0" w:color="000000"/>
              <w:left w:val="single" w:sz="4" w:space="0" w:color="000000"/>
              <w:bottom w:val="single" w:sz="4" w:space="0" w:color="000000"/>
              <w:right w:val="single" w:sz="4" w:space="0" w:color="000000"/>
            </w:tcBorders>
            <w:shd w:color="auto" w:fill="8DB3E2" w:val="clear"/>
          </w:tcPr>
          <w:p>
            <w:pPr>
              <w:pStyle w:val="Title"/>
              <w:widowControl w:val="false"/>
              <w:spacing w:before="120" w:after="240"/>
              <w:jc w:val="left"/>
              <w:rPr>
                <w:rFonts w:ascii="Calibri" w:hAnsi="Calibri" w:eastAsia="Batang" w:cs="Calibri"/>
                <w:bCs w:val="false"/>
                <w:color w:val="FFFFFF"/>
                <w:kern w:val="0"/>
                <w:sz w:val="22"/>
                <w:szCs w:val="22"/>
              </w:rPr>
            </w:pPr>
            <w:r>
              <w:rPr>
                <w:rFonts w:eastAsia="Batang" w:cs="Calibri" w:ascii="Calibri" w:hAnsi="Calibri"/>
                <w:bCs w:val="false"/>
                <w:color w:val="FFFFFF"/>
                <w:kern w:val="0"/>
                <w:sz w:val="22"/>
                <w:szCs w:val="22"/>
              </w:rPr>
              <w:t>Author(s)</w:t>
            </w:r>
          </w:p>
        </w:tc>
        <w:tc>
          <w:tcPr>
            <w:tcW w:w="4423" w:type="dxa"/>
            <w:tcBorders>
              <w:top w:val="single" w:sz="4" w:space="0" w:color="000000"/>
              <w:left w:val="single" w:sz="4" w:space="0" w:color="000000"/>
              <w:bottom w:val="single" w:sz="4" w:space="0" w:color="000000"/>
              <w:right w:val="single" w:sz="4" w:space="0" w:color="000000"/>
            </w:tcBorders>
            <w:shd w:color="auto" w:fill="8DB3E2" w:val="clear"/>
          </w:tcPr>
          <w:p>
            <w:pPr>
              <w:pStyle w:val="Title"/>
              <w:widowControl w:val="false"/>
              <w:spacing w:before="120" w:after="240"/>
              <w:jc w:val="left"/>
              <w:rPr>
                <w:rFonts w:ascii="Calibri" w:hAnsi="Calibri" w:eastAsia="Batang" w:cs="Calibri"/>
                <w:bCs w:val="false"/>
                <w:color w:val="FFFFFF"/>
                <w:kern w:val="0"/>
                <w:sz w:val="22"/>
                <w:szCs w:val="22"/>
              </w:rPr>
            </w:pPr>
            <w:r>
              <w:rPr>
                <w:rFonts w:eastAsia="Batang" w:cs="Calibri" w:ascii="Calibri" w:hAnsi="Calibri"/>
                <w:bCs w:val="false"/>
                <w:color w:val="FFFFFF"/>
                <w:kern w:val="0"/>
                <w:sz w:val="22"/>
                <w:szCs w:val="22"/>
              </w:rPr>
              <w:t>Nature of change</w:t>
            </w:r>
          </w:p>
        </w:tc>
        <w:tc>
          <w:tcPr>
            <w:tcW w:w="1888" w:type="dxa"/>
            <w:tcBorders>
              <w:top w:val="single" w:sz="4" w:space="0" w:color="000000"/>
              <w:left w:val="single" w:sz="4" w:space="0" w:color="000000"/>
              <w:bottom w:val="single" w:sz="4" w:space="0" w:color="000000"/>
              <w:right w:val="single" w:sz="4" w:space="0" w:color="000000"/>
            </w:tcBorders>
            <w:shd w:color="auto" w:fill="8DB3E2" w:val="clear"/>
          </w:tcPr>
          <w:p>
            <w:pPr>
              <w:pStyle w:val="Title"/>
              <w:widowControl w:val="false"/>
              <w:spacing w:before="120" w:after="240"/>
              <w:jc w:val="left"/>
              <w:rPr>
                <w:rFonts w:cs="Calibri"/>
                <w:color w:val="FFFFFF"/>
                <w:sz w:val="22"/>
                <w:szCs w:val="22"/>
              </w:rPr>
            </w:pPr>
            <w:r>
              <w:rPr>
                <w:rFonts w:eastAsia="Batang" w:cs="Calibri" w:ascii="Calibri" w:hAnsi="Calibri"/>
                <w:bCs w:val="false"/>
                <w:color w:val="FFFFFF"/>
                <w:kern w:val="0"/>
                <w:sz w:val="22"/>
                <w:szCs w:val="22"/>
              </w:rPr>
              <w:t>Date of adoption</w:t>
            </w:r>
          </w:p>
        </w:tc>
      </w:tr>
      <w:tr>
        <w:trPr/>
        <w:tc>
          <w:tcPr>
            <w:tcW w:w="1122"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1.0</w:t>
            </w:r>
          </w:p>
        </w:tc>
        <w:tc>
          <w:tcPr>
            <w:tcW w:w="19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Thomas Christensen</w:t>
            </w:r>
          </w:p>
        </w:tc>
        <w:tc>
          <w:tcPr>
            <w:tcW w:w="4423"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Initial version</w:t>
            </w:r>
          </w:p>
        </w:tc>
        <w:tc>
          <w:tcPr>
            <w:tcW w:w="1888" w:type="dxa"/>
            <w:tcBorders>
              <w:top w:val="single" w:sz="4" w:space="0" w:color="000000"/>
              <w:left w:val="single" w:sz="4" w:space="0" w:color="000000"/>
              <w:bottom w:val="single" w:sz="4" w:space="0" w:color="000000"/>
              <w:right w:val="single" w:sz="4" w:space="0" w:color="000000"/>
            </w:tcBorders>
          </w:tcPr>
          <w:p>
            <w:pPr>
              <w:pStyle w:val="BodyText"/>
              <w:widowControl w:val="false"/>
              <w:rPr>
                <w:rFonts w:ascii="Calibri" w:hAnsi="Calibri"/>
              </w:rPr>
            </w:pPr>
            <w:r>
              <w:rPr>
                <w:rFonts w:ascii="Calibri" w:hAnsi="Calibri"/>
              </w:rPr>
              <w:t>General assembly meeting #3</w:t>
            </w:r>
          </w:p>
          <w:p>
            <w:pPr>
              <w:pStyle w:val="BodyText"/>
              <w:widowControl w:val="false"/>
              <w:spacing w:before="0" w:after="120"/>
              <w:rPr>
                <w:rFonts w:ascii="Calibri" w:hAnsi="Calibri"/>
              </w:rPr>
            </w:pPr>
            <w:r>
              <w:rPr>
                <w:rFonts w:ascii="Calibri" w:hAnsi="Calibri"/>
              </w:rPr>
              <w:t>December 11, 2020</w:t>
            </w:r>
          </w:p>
        </w:tc>
      </w:tr>
      <w:tr>
        <w:trPr/>
        <w:tc>
          <w:tcPr>
            <w:tcW w:w="1122"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1.1</w:t>
            </w:r>
          </w:p>
        </w:tc>
        <w:tc>
          <w:tcPr>
            <w:tcW w:w="19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Thomas Christensen</w:t>
            </w:r>
          </w:p>
        </w:tc>
        <w:tc>
          <w:tcPr>
            <w:tcW w:w="4423" w:type="dxa"/>
            <w:tcBorders>
              <w:top w:val="single" w:sz="4" w:space="0" w:color="000000"/>
              <w:left w:val="single" w:sz="4" w:space="0" w:color="000000"/>
              <w:bottom w:val="single" w:sz="4" w:space="0" w:color="000000"/>
              <w:right w:val="single" w:sz="4" w:space="0" w:color="000000"/>
            </w:tcBorders>
          </w:tcPr>
          <w:p>
            <w:pPr>
              <w:pStyle w:val="BodyText"/>
              <w:widowControl w:val="false"/>
              <w:numPr>
                <w:ilvl w:val="0"/>
                <w:numId w:val="6"/>
              </w:numPr>
              <w:rPr>
                <w:rFonts w:ascii="Calibri" w:hAnsi="Calibri"/>
              </w:rPr>
            </w:pPr>
            <w:r>
              <w:rPr>
                <w:rFonts w:ascii="Calibri" w:hAnsi="Calibri"/>
              </w:rPr>
              <w:t>GDPR / data privacy moved to endorsement procedure document (MCP Gen 7)</w:t>
            </w:r>
          </w:p>
          <w:p>
            <w:pPr>
              <w:pStyle w:val="BodyText"/>
              <w:widowControl w:val="false"/>
              <w:numPr>
                <w:ilvl w:val="0"/>
                <w:numId w:val="6"/>
              </w:numPr>
              <w:rPr>
                <w:rFonts w:ascii="Calibri" w:hAnsi="Calibri"/>
              </w:rPr>
            </w:pPr>
            <w:r>
              <w:rPr>
                <w:rFonts w:ascii="Calibri" w:hAnsi="Calibri"/>
              </w:rPr>
              <w:t>Check on VAT removed</w:t>
            </w:r>
          </w:p>
          <w:p>
            <w:pPr>
              <w:pStyle w:val="BodyText"/>
              <w:widowControl w:val="false"/>
              <w:numPr>
                <w:ilvl w:val="0"/>
                <w:numId w:val="6"/>
              </w:numPr>
              <w:rPr>
                <w:rFonts w:ascii="Calibri" w:hAnsi="Calibri"/>
              </w:rPr>
            </w:pPr>
            <w:r>
              <w:rPr>
                <w:rFonts w:ascii="Calibri" w:hAnsi="Calibri"/>
              </w:rPr>
              <w:t>Terminology: 'MIR instance provider' changed to 'MCP identity service provider'</w:t>
            </w:r>
          </w:p>
          <w:p>
            <w:pPr>
              <w:pStyle w:val="BodyText"/>
              <w:widowControl w:val="false"/>
              <w:numPr>
                <w:ilvl w:val="0"/>
                <w:numId w:val="6"/>
              </w:numPr>
              <w:spacing w:before="0" w:after="120"/>
              <w:rPr>
                <w:rFonts w:ascii="Calibri" w:hAnsi="Calibri"/>
              </w:rPr>
            </w:pPr>
            <w:r>
              <w:rPr>
                <w:rFonts w:ascii="Calibri" w:hAnsi="Calibri"/>
              </w:rPr>
              <w:t>Scope extended to include vetting of MCP service providers to be endorsed by MCP consortium</w:t>
            </w:r>
          </w:p>
        </w:tc>
        <w:tc>
          <w:tcPr>
            <w:tcW w:w="18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r>
          </w:p>
        </w:tc>
      </w:tr>
      <w:tr>
        <w:trPr/>
        <w:tc>
          <w:tcPr>
            <w:tcW w:w="1122"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1.2</w:t>
            </w:r>
          </w:p>
        </w:tc>
        <w:tc>
          <w:tcPr>
            <w:tcW w:w="19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Thomas Christensen</w:t>
            </w:r>
          </w:p>
        </w:tc>
        <w:tc>
          <w:tcPr>
            <w:tcW w:w="4423"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Just updated the title of the document</w:t>
            </w:r>
          </w:p>
        </w:tc>
        <w:tc>
          <w:tcPr>
            <w:tcW w:w="18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r>
          </w:p>
        </w:tc>
      </w:tr>
      <w:tr>
        <w:trPr/>
        <w:tc>
          <w:tcPr>
            <w:tcW w:w="1122"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1.3</w:t>
            </w:r>
          </w:p>
        </w:tc>
        <w:tc>
          <w:tcPr>
            <w:tcW w:w="19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t>Thomas Christensen, Jakob Svenningsen</w:t>
            </w:r>
          </w:p>
        </w:tc>
        <w:tc>
          <w:tcPr>
            <w:tcW w:w="4423" w:type="dxa"/>
            <w:tcBorders>
              <w:top w:val="single" w:sz="4" w:space="0" w:color="000000"/>
              <w:left w:val="single" w:sz="4" w:space="0" w:color="000000"/>
              <w:bottom w:val="single" w:sz="4" w:space="0" w:color="000000"/>
              <w:right w:val="single" w:sz="4" w:space="0" w:color="000000"/>
            </w:tcBorders>
          </w:tcPr>
          <w:p>
            <w:pPr>
              <w:pStyle w:val="BodyText"/>
              <w:widowControl w:val="false"/>
              <w:jc w:val="left"/>
              <w:rPr>
                <w:rFonts w:ascii="Calibri" w:hAnsi="Calibri"/>
              </w:rPr>
            </w:pPr>
            <w:r>
              <w:rPr>
                <w:rFonts w:ascii="Calibri" w:hAnsi="Calibri"/>
              </w:rPr>
              <w:t>Scope extended to cover the following procedures</w:t>
              <w:br/>
            </w:r>
          </w:p>
          <w:p>
            <w:pPr>
              <w:pStyle w:val="BodyText"/>
              <w:widowControl w:val="false"/>
              <w:numPr>
                <w:ilvl w:val="0"/>
                <w:numId w:val="7"/>
              </w:numPr>
              <w:jc w:val="left"/>
              <w:rPr>
                <w:rFonts w:ascii="Calibri" w:hAnsi="Calibri"/>
              </w:rPr>
            </w:pPr>
            <w:r>
              <w:rPr>
                <w:rFonts w:ascii="Calibri" w:hAnsi="Calibri"/>
              </w:rPr>
              <w:t>Organisations applying to become MCC endorsed MCP Identity Service Providers</w:t>
            </w:r>
          </w:p>
          <w:p>
            <w:pPr>
              <w:pStyle w:val="BodyText"/>
              <w:widowControl w:val="false"/>
              <w:numPr>
                <w:ilvl w:val="0"/>
                <w:numId w:val="7"/>
              </w:numPr>
              <w:jc w:val="left"/>
              <w:rPr>
                <w:rFonts w:ascii="Calibri" w:hAnsi="Calibri"/>
              </w:rPr>
            </w:pPr>
            <w:r>
              <w:rPr>
                <w:rFonts w:ascii="Calibri" w:hAnsi="Calibri"/>
              </w:rPr>
              <w:t>Organisations applying to become MCC endorsed MCP MSR Service Providers</w:t>
            </w:r>
          </w:p>
          <w:p>
            <w:pPr>
              <w:pStyle w:val="BodyText"/>
              <w:widowControl w:val="false"/>
              <w:numPr>
                <w:ilvl w:val="0"/>
                <w:numId w:val="7"/>
              </w:numPr>
              <w:jc w:val="left"/>
              <w:rPr>
                <w:rFonts w:ascii="Calibri" w:hAnsi="Calibri"/>
              </w:rPr>
            </w:pPr>
            <w:r>
              <w:rPr>
                <w:rFonts w:ascii="Calibri" w:hAnsi="Calibri"/>
              </w:rPr>
              <w:t>Organisations applying to become MCC endorsed MMS Providers</w:t>
            </w:r>
          </w:p>
          <w:p>
            <w:pPr>
              <w:pStyle w:val="BodyText"/>
              <w:widowControl w:val="false"/>
              <w:numPr>
                <w:ilvl w:val="0"/>
                <w:numId w:val="7"/>
              </w:numPr>
              <w:spacing w:before="0" w:after="120"/>
              <w:jc w:val="left"/>
              <w:rPr>
                <w:rFonts w:ascii="Calibri" w:hAnsi="Calibri"/>
              </w:rPr>
            </w:pPr>
            <w:r>
              <w:rPr>
                <w:rFonts w:ascii="Calibri" w:hAnsi="Calibri"/>
              </w:rPr>
              <w:t>Organisations applying for an identity in an MCC endorsed Maritime Identity Registry (MIR)</w:t>
              <w:br/>
            </w:r>
          </w:p>
        </w:tc>
        <w:tc>
          <w:tcPr>
            <w:tcW w:w="18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r>
          </w:p>
        </w:tc>
      </w:tr>
      <w:tr>
        <w:trPr/>
        <w:tc>
          <w:tcPr>
            <w:tcW w:w="1122"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r>
          </w:p>
        </w:tc>
        <w:tc>
          <w:tcPr>
            <w:tcW w:w="19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r>
          </w:p>
        </w:tc>
        <w:tc>
          <w:tcPr>
            <w:tcW w:w="4423"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r>
          </w:p>
        </w:tc>
        <w:tc>
          <w:tcPr>
            <w:tcW w:w="1888" w:type="dxa"/>
            <w:tcBorders>
              <w:top w:val="single" w:sz="4" w:space="0" w:color="000000"/>
              <w:left w:val="single" w:sz="4" w:space="0" w:color="000000"/>
              <w:bottom w:val="single" w:sz="4" w:space="0" w:color="000000"/>
              <w:right w:val="single" w:sz="4" w:space="0" w:color="000000"/>
            </w:tcBorders>
          </w:tcPr>
          <w:p>
            <w:pPr>
              <w:pStyle w:val="BodyText"/>
              <w:widowControl w:val="false"/>
              <w:spacing w:before="0" w:after="120"/>
              <w:rPr>
                <w:rFonts w:ascii="Calibri" w:hAnsi="Calibri"/>
              </w:rPr>
            </w:pPr>
            <w:r>
              <w:rPr>
                <w:rFonts w:ascii="Calibri" w:hAnsi="Calibri"/>
              </w:rPr>
            </w:r>
          </w:p>
        </w:tc>
      </w:tr>
    </w:tbl>
    <w:p>
      <w:pPr>
        <w:pStyle w:val="Heading1"/>
        <w:rPr/>
      </w:pPr>
      <w:r>
        <w:rPr/>
        <w:t>Summary</w:t>
      </w:r>
    </w:p>
    <w:p>
      <w:pPr>
        <w:pStyle w:val="BodyText"/>
        <w:rPr>
          <w:lang w:eastAsia="de-DE"/>
        </w:rPr>
      </w:pPr>
      <w:r>
        <w:rPr>
          <w:lang w:eastAsia="de-DE"/>
        </w:rPr>
        <w:t>This document describes the minimal vetting procedure to be followed when:</w:t>
      </w:r>
    </w:p>
    <w:p>
      <w:pPr>
        <w:pStyle w:val="BodyText"/>
        <w:widowControl w:val="false"/>
        <w:jc w:val="left"/>
        <w:rPr>
          <w:rFonts w:ascii="Calibri" w:hAnsi="Calibri"/>
        </w:rPr>
      </w:pPr>
      <w:r>
        <w:rPr>
          <w:rFonts w:ascii="Calibri" w:hAnsi="Calibri"/>
        </w:rPr>
      </w:r>
    </w:p>
    <w:p>
      <w:pPr>
        <w:pStyle w:val="BodyText"/>
        <w:widowControl w:val="false"/>
        <w:numPr>
          <w:ilvl w:val="0"/>
          <w:numId w:val="7"/>
        </w:numPr>
        <w:jc w:val="left"/>
        <w:rPr>
          <w:rFonts w:ascii="Calibri" w:hAnsi="Calibri"/>
        </w:rPr>
      </w:pPr>
      <w:r>
        <w:rPr>
          <w:rFonts w:ascii="Calibri" w:hAnsi="Calibri"/>
        </w:rPr>
        <w:t xml:space="preserve">An organisation applies to become an MCC endorsed MCP Identity Service Provider, </w:t>
      </w:r>
    </w:p>
    <w:p>
      <w:pPr>
        <w:pStyle w:val="BodyText"/>
        <w:widowControl w:val="false"/>
        <w:numPr>
          <w:ilvl w:val="0"/>
          <w:numId w:val="7"/>
        </w:numPr>
        <w:jc w:val="left"/>
        <w:rPr>
          <w:rFonts w:ascii="Calibri" w:hAnsi="Calibri"/>
        </w:rPr>
      </w:pPr>
      <w:r>
        <w:rPr>
          <w:rFonts w:ascii="Calibri" w:hAnsi="Calibri"/>
        </w:rPr>
        <w:t xml:space="preserve">An organisation applies to become an MCC endorsed MCP MSR Service Provider, </w:t>
      </w:r>
    </w:p>
    <w:p>
      <w:pPr>
        <w:pStyle w:val="BodyText"/>
        <w:widowControl w:val="false"/>
        <w:numPr>
          <w:ilvl w:val="0"/>
          <w:numId w:val="7"/>
        </w:numPr>
        <w:jc w:val="left"/>
        <w:rPr>
          <w:rFonts w:ascii="Calibri" w:hAnsi="Calibri"/>
        </w:rPr>
      </w:pPr>
      <w:r>
        <w:rPr>
          <w:rFonts w:ascii="Calibri" w:hAnsi="Calibri"/>
        </w:rPr>
        <w:t>An organisation applies to become an MCC endorsed MMS Provider, and</w:t>
      </w:r>
    </w:p>
    <w:p>
      <w:pPr>
        <w:pStyle w:val="BodyText"/>
        <w:numPr>
          <w:ilvl w:val="0"/>
          <w:numId w:val="7"/>
        </w:numPr>
        <w:rPr>
          <w:lang w:eastAsia="de-DE"/>
        </w:rPr>
      </w:pPr>
      <w:r>
        <w:rPr>
          <w:rFonts w:ascii="Calibri" w:hAnsi="Calibri"/>
        </w:rPr>
        <w:t>An organisation applies for an identity in an MCC endorsed Maritime Identity Registry (MIR).</w:t>
      </w:r>
    </w:p>
    <w:p>
      <w:pPr>
        <w:pStyle w:val="BodyText"/>
        <w:rPr>
          <w:lang w:eastAsia="de-DE"/>
        </w:rPr>
      </w:pPr>
      <w:r>
        <w:rPr>
          <w:lang w:eastAsia="de-DE"/>
        </w:rPr>
      </w:r>
    </w:p>
    <w:p>
      <w:pPr>
        <w:pStyle w:val="Heading1"/>
        <w:rPr/>
      </w:pPr>
      <w:r>
        <w:rPr/>
        <w:t>Procedure</w:t>
      </w:r>
    </w:p>
    <w:p>
      <w:pPr>
        <w:pStyle w:val="BodyText"/>
        <w:rPr/>
      </w:pPr>
      <w:r>
        <w:rPr/>
      </w:r>
    </w:p>
    <w:p>
      <w:pPr>
        <w:pStyle w:val="BodyText"/>
        <w:rPr/>
      </w:pPr>
      <w:r>
        <w:rPr/>
        <w:t>The organisation to be vetted needs to submit the following information:</w:t>
      </w:r>
    </w:p>
    <w:p>
      <w:pPr>
        <w:pStyle w:val="BodyText"/>
        <w:numPr>
          <w:ilvl w:val="0"/>
          <w:numId w:val="5"/>
        </w:numPr>
        <w:rPr/>
      </w:pPr>
      <w:r>
        <w:rPr/>
        <w:t>Certificate of Registration or corresponding certificate from a third party, i.e. an authorized authority or public register, issued within 6 months before application</w:t>
      </w:r>
    </w:p>
    <w:p>
      <w:pPr>
        <w:pStyle w:val="BodyText"/>
        <w:numPr>
          <w:ilvl w:val="0"/>
          <w:numId w:val="5"/>
        </w:numPr>
        <w:rPr/>
      </w:pPr>
      <w:r>
        <w:rPr/>
        <w:t>Organisation name</w:t>
      </w:r>
    </w:p>
    <w:p>
      <w:pPr>
        <w:pStyle w:val="BodyText"/>
        <w:numPr>
          <w:ilvl w:val="0"/>
          <w:numId w:val="5"/>
        </w:numPr>
        <w:rPr/>
      </w:pPr>
      <w:r>
        <w:rPr/>
        <w:t>Type of organization (e.g. company, authority, university or association)</w:t>
      </w:r>
    </w:p>
    <w:p>
      <w:pPr>
        <w:pStyle w:val="BodyText"/>
        <w:numPr>
          <w:ilvl w:val="0"/>
          <w:numId w:val="5"/>
        </w:numPr>
        <w:rPr/>
      </w:pPr>
      <w:r>
        <w:rPr/>
        <w:t>Registered address and country</w:t>
      </w:r>
    </w:p>
    <w:p>
      <w:pPr>
        <w:pStyle w:val="BodyText"/>
        <w:numPr>
          <w:ilvl w:val="0"/>
          <w:numId w:val="5"/>
        </w:numPr>
        <w:rPr/>
      </w:pPr>
      <w:r>
        <w:rPr/>
        <w:t>The organization’s registration number (as provided by authorized authority or public register)</w:t>
      </w:r>
    </w:p>
    <w:p>
      <w:pPr>
        <w:pStyle w:val="BodyText"/>
        <w:numPr>
          <w:ilvl w:val="0"/>
          <w:numId w:val="5"/>
        </w:numPr>
        <w:rPr/>
      </w:pPr>
      <w:r>
        <w:rPr/>
        <w:t>The law under which the organization is incorporated</w:t>
      </w:r>
    </w:p>
    <w:p>
      <w:pPr>
        <w:pStyle w:val="BodyText"/>
        <w:numPr>
          <w:ilvl w:val="0"/>
          <w:numId w:val="5"/>
        </w:numPr>
        <w:rPr/>
      </w:pPr>
      <w:r>
        <w:rPr/>
        <w:t>The main (domain) URL of the organisation</w:t>
      </w:r>
    </w:p>
    <w:p>
      <w:pPr>
        <w:pStyle w:val="BodyText"/>
        <w:rPr/>
      </w:pPr>
      <w:r>
        <w:rPr/>
      </w:r>
    </w:p>
    <w:p>
      <w:pPr>
        <w:pStyle w:val="BodyText"/>
        <w:rPr/>
      </w:pPr>
      <w:r>
        <w:rPr/>
        <w:t>In order for the organisation to be approved, the following must be checked:</w:t>
      </w:r>
    </w:p>
    <w:p>
      <w:pPr>
        <w:pStyle w:val="BodyText"/>
        <w:rPr/>
      </w:pPr>
      <w:r>
        <w:rPr/>
        <w:t>Organisational information</w:t>
      </w:r>
    </w:p>
    <w:p>
      <w:pPr>
        <w:pStyle w:val="BodyText"/>
        <w:numPr>
          <w:ilvl w:val="0"/>
          <w:numId w:val="4"/>
        </w:numPr>
        <w:rPr/>
      </w:pPr>
      <w:r>
        <w:rPr/>
        <w:t>CHECK: That all of the information above has been received</w:t>
      </w:r>
    </w:p>
    <w:p>
      <w:pPr>
        <w:pStyle w:val="BodyText"/>
        <w:numPr>
          <w:ilvl w:val="0"/>
          <w:numId w:val="4"/>
        </w:numPr>
        <w:rPr/>
      </w:pPr>
      <w:r>
        <w:rPr/>
        <w:t>CHECK: The Certificate of Registration or corresponding certificate is issued within six (6) months before request form. Control that the certificate is issued by authorized authority or public register in registered country.</w:t>
      </w:r>
    </w:p>
    <w:p>
      <w:pPr>
        <w:pStyle w:val="BodyText"/>
        <w:numPr>
          <w:ilvl w:val="0"/>
          <w:numId w:val="4"/>
        </w:numPr>
        <w:rPr/>
      </w:pPr>
      <w:r>
        <w:rPr/>
        <w:t>CHECK: The organisation name corresponds to the data in received certificate</w:t>
      </w:r>
    </w:p>
    <w:p>
      <w:pPr>
        <w:pStyle w:val="BodyText"/>
        <w:numPr>
          <w:ilvl w:val="0"/>
          <w:numId w:val="4"/>
        </w:numPr>
        <w:rPr/>
      </w:pPr>
      <w:r>
        <w:rPr/>
        <w:t>CHECK: Type of organisation (e.g. company, authority, university or association) corresponds to the data in the certificate.</w:t>
      </w:r>
    </w:p>
    <w:p>
      <w:pPr>
        <w:pStyle w:val="BodyText"/>
        <w:numPr>
          <w:ilvl w:val="0"/>
          <w:numId w:val="4"/>
        </w:numPr>
        <w:rPr/>
      </w:pPr>
      <w:r>
        <w:rPr/>
        <w:t>CHECK: Registered address and country corresponds to the data in received certificate</w:t>
      </w:r>
    </w:p>
    <w:p>
      <w:pPr>
        <w:pStyle w:val="BodyText"/>
        <w:numPr>
          <w:ilvl w:val="0"/>
          <w:numId w:val="4"/>
        </w:numPr>
        <w:rPr/>
      </w:pPr>
      <w:r>
        <w:rPr/>
        <w:t xml:space="preserve">CHECK: The organisation’s registration number corresponds to the data in received certificate. </w:t>
      </w:r>
    </w:p>
    <w:p>
      <w:pPr>
        <w:pStyle w:val="BodyText"/>
        <w:numPr>
          <w:ilvl w:val="0"/>
          <w:numId w:val="4"/>
        </w:numPr>
        <w:rPr/>
      </w:pPr>
      <w:r>
        <w:rPr/>
        <w:t>CHECK: The law under which the organisation is incorporated corresponds to the data in received certificate</w:t>
      </w:r>
    </w:p>
    <w:p>
      <w:pPr>
        <w:pStyle w:val="BodyText"/>
        <w:numPr>
          <w:ilvl w:val="0"/>
          <w:numId w:val="4"/>
        </w:numPr>
        <w:rPr/>
      </w:pPr>
      <w:r>
        <w:rPr/>
        <w:t>CHECK: There is a valid URL to the organisation.</w:t>
      </w:r>
    </w:p>
    <w:p>
      <w:pPr>
        <w:pStyle w:val="BodyText"/>
        <w:rPr/>
      </w:pPr>
      <w:r>
        <w:rPr/>
      </w:r>
    </w:p>
    <w:p>
      <w:pPr>
        <w:pStyle w:val="BodyText"/>
        <w:rPr/>
      </w:pPr>
      <w:r>
        <w:rPr/>
      </w:r>
    </w:p>
    <w:p>
      <w:pPr>
        <w:pStyle w:val="BodyText"/>
        <w:spacing w:before="0" w:after="120"/>
        <w:jc w:val="both"/>
        <w:rPr/>
      </w:pPr>
      <w:r>
        <w:rPr/>
        <w:t>In case of the procedure being undertaken by an MCP identity service provider, the MCP identity service provider must store all information received from the organisations applying for registration, as well as documentation proving that the above checks have been carried out. This information may be subject to a subsequent audit by the MCP consortium secretariat.</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991" w:gutter="0" w:header="709" w:top="1031"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swiss"/>
    <w:pitch w:val="variable"/>
  </w:font>
  <w:font w:name="Arial">
    <w:charset w:val="01"/>
    <w:family w:val="swiss"/>
    <w:pitch w:val="variable"/>
  </w:font>
  <w:font w:name="Tahoma">
    <w:charset w:val="01"/>
    <w:family w:val="swiss"/>
    <w:pitch w:val="variable"/>
  </w:font>
  <w:font w:name="OpenSymbol">
    <w:altName w:val="Arial Unicode MS"/>
    <w:charset w:val="01"/>
    <w:family w:val="swiss"/>
    <w:pitch w:val="variable"/>
  </w:font>
  <w:font w:name="Liberation Sans">
    <w:altName w:val="Arial"/>
    <w:charset w:val="01"/>
    <w:family w:val="swiss"/>
    <w:pitch w:val="variable"/>
  </w:font>
  <w:font w:name="Times New Roman">
    <w:charset w:val="01"/>
    <w:family w:val="roman"/>
    <w:pitch w:val="variable"/>
  </w:font>
  <w:font w:name="Symbol">
    <w:charset w:val="01"/>
    <w:family w:val="auto"/>
    <w:pitch w:val="variable"/>
  </w:font>
  <w:font w:name="OpenSymbol">
    <w:altName w:val="Arial Unicode MS"/>
    <w:charset w:val="01"/>
    <w:family w:val="auto"/>
    <w:pitch w:val="variable"/>
  </w:font>
  <w:font w:name="Courier New">
    <w:charset w:val="01"/>
    <w:family w:val="modern"/>
    <w:pitch w:val="fixed"/>
  </w:font>
  <w:font w:name="Wingding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Fonts w:ascii="Calibri" w:hAnsi="Calibri"/>
      </w:rPr>
      <w:tab/>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3</w:t>
    </w:r>
    <w:r>
      <w:rPr>
        <w:rFonts w:ascii="Calibri" w:hAnsi="Calibri"/>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drawing>
        <wp:anchor behindDoc="1" distT="0" distB="0" distL="114300" distR="114300" simplePos="0" locked="0" layoutInCell="0" allowOverlap="1" relativeHeight="4">
          <wp:simplePos x="0" y="0"/>
          <wp:positionH relativeFrom="column">
            <wp:posOffset>5317490</wp:posOffset>
          </wp:positionH>
          <wp:positionV relativeFrom="paragraph">
            <wp:posOffset>-321945</wp:posOffset>
          </wp:positionV>
          <wp:extent cx="483235" cy="335280"/>
          <wp:effectExtent l="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483235" cy="33528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300" distR="114300" simplePos="0" locked="0" layoutInCell="0" allowOverlap="1" relativeHeight="2">
          <wp:simplePos x="0" y="0"/>
          <wp:positionH relativeFrom="column">
            <wp:posOffset>2689225</wp:posOffset>
          </wp:positionH>
          <wp:positionV relativeFrom="paragraph">
            <wp:posOffset>-203835</wp:posOffset>
          </wp:positionV>
          <wp:extent cx="824230" cy="575945"/>
          <wp:effectExtent l="0" t="0" r="0" b="0"/>
          <wp:wrapSquare wrapText="bothSides"/>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stretch>
                    <a:fillRect/>
                  </a:stretch>
                </pic:blipFill>
                <pic:spPr bwMode="auto">
                  <a:xfrm>
                    <a:off x="0" y="0"/>
                    <a:ext cx="824230" cy="575945"/>
                  </a:xfrm>
                  <a:prstGeom prst="rect">
                    <a:avLst/>
                  </a:prstGeom>
                  <a:noFill/>
                </pic:spPr>
              </pic:pic>
            </a:graphicData>
          </a:graphic>
        </wp:anchor>
      </w:drawing>
    </w:r>
  </w:p>
  <w:p>
    <w:pPr>
      <w:pStyle w:val="Header"/>
      <w:jc w:val="center"/>
      <w:rPr/>
    </w:pPr>
    <w:r>
      <w:rPr/>
    </w:r>
  </w:p>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left"/>
      <w:pPr>
        <w:tabs>
          <w:tab w:val="num" w:pos="567"/>
        </w:tabs>
        <w:ind w:left="567" w:hanging="567"/>
      </w:pPr>
      <w:rPr/>
    </w:lvl>
    <w:lvl w:ilvl="1">
      <w:start w:val="1"/>
      <w:numFmt w:val="decimal"/>
      <w:pStyle w:val="Heading2"/>
      <w:lvlText w:val="%1.%2"/>
      <w:lvlJc w:val="left"/>
      <w:pPr>
        <w:tabs>
          <w:tab w:val="num" w:pos="851"/>
        </w:tabs>
        <w:ind w:left="851" w:hanging="851"/>
      </w:pPr>
      <w:rPr/>
    </w:lvl>
    <w:lvl w:ilvl="2">
      <w:start w:val="1"/>
      <w:numFmt w:val="decimal"/>
      <w:pStyle w:val="Heading3"/>
      <w:lvlText w:val="%1.%2.%3"/>
      <w:lvlJc w:val="left"/>
      <w:pPr>
        <w:tabs>
          <w:tab w:val="num" w:pos="992"/>
        </w:tabs>
        <w:ind w:left="992" w:hanging="992"/>
      </w:pPr>
      <w:rPr/>
    </w:lvl>
    <w:lvl w:ilvl="3">
      <w:start w:val="1"/>
      <w:numFmt w:val="decimal"/>
      <w:pStyle w:val="Heading4"/>
      <w:lvlText w:val="%1.%2.%3.%4"/>
      <w:lvlJc w:val="left"/>
      <w:pPr>
        <w:tabs>
          <w:tab w:val="num" w:pos="1134"/>
        </w:tabs>
        <w:ind w:left="1134" w:hanging="1134"/>
      </w:pPr>
      <w:rPr/>
    </w:lvl>
    <w:lvl w:ilvl="4">
      <w:start w:val="1"/>
      <w:numFmt w:val="decimal"/>
      <w:pStyle w:val="Heading5"/>
      <w:lvlText w:val="%1.%2.%3.%4.%5"/>
      <w:lvlJc w:val="left"/>
      <w:pPr>
        <w:tabs>
          <w:tab w:val="num" w:pos="1008"/>
        </w:tabs>
        <w:ind w:left="1008" w:hanging="1008"/>
      </w:pPr>
      <w:rPr/>
    </w:lvl>
    <w:lvl w:ilvl="5">
      <w:start w:val="1"/>
      <w:numFmt w:val="decimal"/>
      <w:pStyle w:val="Heading6"/>
      <w:lvlText w:val="%1.%2.%3.%4.%5.%6"/>
      <w:lvlJc w:val="left"/>
      <w:pPr>
        <w:tabs>
          <w:tab w:val="num" w:pos="1152"/>
        </w:tabs>
        <w:ind w:left="1152" w:hanging="1152"/>
      </w:pPr>
      <w:rPr/>
    </w:lvl>
    <w:lvl w:ilvl="6">
      <w:start w:val="1"/>
      <w:numFmt w:val="decimal"/>
      <w:pStyle w:val="Heading7"/>
      <w:lvlText w:val="%1.%2.%3.%4.%5.%6.%7"/>
      <w:lvlJc w:val="left"/>
      <w:pPr>
        <w:tabs>
          <w:tab w:val="num" w:pos="1296"/>
        </w:tabs>
        <w:ind w:left="1296" w:hanging="1296"/>
      </w:pPr>
      <w:rPr/>
    </w:lvl>
    <w:lvl w:ilvl="7">
      <w:start w:val="1"/>
      <w:numFmt w:val="decimal"/>
      <w:pStyle w:val="Heading8"/>
      <w:lvlText w:val="%1.%2.%3.%4.%5.%6.%7.%8"/>
      <w:lvlJc w:val="left"/>
      <w:pPr>
        <w:tabs>
          <w:tab w:val="num" w:pos="1440"/>
        </w:tabs>
        <w:ind w:left="1440" w:hanging="1440"/>
      </w:pPr>
      <w:rPr/>
    </w:lvl>
    <w:lvl w:ilvl="8">
      <w:start w:val="1"/>
      <w:numFmt w:val="decimal"/>
      <w:pStyle w:val="Heading9"/>
      <w:lvlText w:val="%1.%2.%3.%4.%5.%6.%7.%8.%9"/>
      <w:lvlJc w:val="left"/>
      <w:pPr>
        <w:tabs>
          <w:tab w:val="num" w:pos="1584"/>
        </w:tabs>
        <w:ind w:left="1584" w:hanging="1584"/>
      </w:pPr>
      <w:rPr/>
    </w:lvl>
  </w:abstractNum>
  <w:abstractNum w:abstractNumId="2">
    <w:lvl w:ilvl="0">
      <w:start w:val="1"/>
      <w:numFmt w:val="decimal"/>
      <w:lvlText w:val="%1"/>
      <w:lvlJc w:val="left"/>
      <w:pPr>
        <w:tabs>
          <w:tab w:val="num" w:pos="567"/>
        </w:tabs>
        <w:ind w:left="567" w:hanging="567"/>
      </w:pPr>
      <w:rPr/>
    </w:lvl>
    <w:lvl w:ilvl="1">
      <w:start w:val="1"/>
      <w:numFmt w:val="decimal"/>
      <w:lvlText w:val="%1.%2"/>
      <w:lvlJc w:val="left"/>
      <w:pPr>
        <w:tabs>
          <w:tab w:val="num" w:pos="851"/>
        </w:tabs>
        <w:ind w:left="851" w:hanging="851"/>
      </w:pPr>
      <w:rPr/>
    </w:lvl>
    <w:lvl w:ilvl="2">
      <w:start w:val="1"/>
      <w:numFmt w:val="decimal"/>
      <w:lvlText w:val="%1.%2.%3"/>
      <w:lvlJc w:val="left"/>
      <w:pPr>
        <w:tabs>
          <w:tab w:val="num" w:pos="992"/>
        </w:tabs>
        <w:ind w:left="992" w:hanging="992"/>
      </w:pPr>
      <w:rPr/>
    </w:lvl>
    <w:lvl w:ilvl="3">
      <w:start w:val="1"/>
      <w:numFmt w:val="decimal"/>
      <w:lvlText w:val="%1.%2.%3.%4"/>
      <w:lvlJc w:val="left"/>
      <w:pPr>
        <w:tabs>
          <w:tab w:val="num" w:pos="1134"/>
        </w:tabs>
        <w:ind w:left="1134" w:hanging="113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decimal"/>
      <w:lvlText w:val="%1"/>
      <w:lvlJc w:val="left"/>
      <w:pPr>
        <w:tabs>
          <w:tab w:val="num" w:pos="567"/>
        </w:tabs>
        <w:ind w:left="567" w:hanging="567"/>
      </w:pPr>
      <w:rPr/>
    </w:lvl>
    <w:lvl w:ilvl="1">
      <w:start w:val="1"/>
      <w:numFmt w:val="decimal"/>
      <w:lvlText w:val="%1.%2"/>
      <w:lvlJc w:val="left"/>
      <w:pPr>
        <w:tabs>
          <w:tab w:val="num" w:pos="851"/>
        </w:tabs>
        <w:ind w:left="851" w:hanging="851"/>
      </w:pPr>
      <w:rPr/>
    </w:lvl>
    <w:lvl w:ilvl="2">
      <w:start w:val="1"/>
      <w:numFmt w:val="decimal"/>
      <w:lvlText w:val="%1.%2.%3"/>
      <w:lvlJc w:val="left"/>
      <w:pPr>
        <w:tabs>
          <w:tab w:val="num" w:pos="992"/>
        </w:tabs>
        <w:ind w:left="992" w:hanging="992"/>
      </w:pPr>
      <w:rPr/>
    </w:lvl>
    <w:lvl w:ilvl="3">
      <w:start w:val="1"/>
      <w:numFmt w:val="decimal"/>
      <w:lvlText w:val="%1.%2.%3.%4"/>
      <w:lvlJc w:val="left"/>
      <w:pPr>
        <w:tabs>
          <w:tab w:val="num" w:pos="1134"/>
        </w:tabs>
        <w:ind w:left="1134" w:hanging="113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80"/>
  <w:trackRevisions/>
  <w:defaultTabStop w:val="720"/>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ko-KR"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Arial" w:hAnsi="Arial" w:cs="Calibri" w:eastAsia="Calibri"/>
      <w:color w:val="auto"/>
      <w:kern w:val="0"/>
      <w:sz w:val="22"/>
      <w:szCs w:val="22"/>
      <w:lang w:val="en-GB" w:eastAsia="en-GB" w:bidi="ar-SA"/>
    </w:rPr>
  </w:style>
  <w:style w:type="paragraph" w:styleId="Heading1">
    <w:name w:val="heading 1"/>
    <w:basedOn w:val="Normal"/>
    <w:next w:val="BodyText"/>
    <w:uiPriority w:val="9"/>
    <w:qFormat/>
    <w:pPr>
      <w:keepNext w:val="true"/>
      <w:numPr>
        <w:ilvl w:val="0"/>
        <w:numId w:val="1"/>
      </w:numPr>
      <w:spacing w:before="960" w:after="480"/>
      <w:outlineLvl w:val="0"/>
    </w:pPr>
    <w:rPr>
      <w:rFonts w:ascii="Calibri" w:hAnsi="Calibri"/>
      <w:b/>
      <w:caps/>
      <w:color w:val="0070C0"/>
      <w:kern w:val="2"/>
      <w:sz w:val="24"/>
      <w:lang w:eastAsia="de-DE"/>
    </w:rPr>
  </w:style>
  <w:style w:type="paragraph" w:styleId="Heading2">
    <w:name w:val="heading 2"/>
    <w:basedOn w:val="Normal"/>
    <w:next w:val="BodyText"/>
    <w:uiPriority w:val="9"/>
    <w:unhideWhenUsed/>
    <w:qFormat/>
    <w:pPr>
      <w:numPr>
        <w:ilvl w:val="1"/>
        <w:numId w:val="1"/>
      </w:numPr>
      <w:spacing w:before="480" w:after="240"/>
      <w:outlineLvl w:val="1"/>
    </w:pPr>
    <w:rPr>
      <w:rFonts w:ascii="Calibri" w:hAnsi="Calibri"/>
      <w:b/>
      <w:color w:val="0070C0"/>
      <w:sz w:val="24"/>
      <w:szCs w:val="24"/>
    </w:rPr>
  </w:style>
  <w:style w:type="paragraph" w:styleId="Heading3">
    <w:name w:val="heading 3"/>
    <w:basedOn w:val="Normal"/>
    <w:next w:val="BodyText"/>
    <w:uiPriority w:val="9"/>
    <w:semiHidden/>
    <w:unhideWhenUsed/>
    <w:qFormat/>
    <w:pPr>
      <w:keepNext w:val="true"/>
      <w:numPr>
        <w:ilvl w:val="2"/>
        <w:numId w:val="1"/>
      </w:numPr>
      <w:spacing w:before="240" w:after="120"/>
      <w:outlineLvl w:val="2"/>
    </w:pPr>
    <w:rPr>
      <w:rFonts w:ascii="Calibri" w:hAnsi="Calibri"/>
      <w:szCs w:val="20"/>
      <w:lang w:eastAsia="de-DE"/>
    </w:rPr>
  </w:style>
  <w:style w:type="paragraph" w:styleId="Heading4">
    <w:name w:val="heading 4"/>
    <w:basedOn w:val="Normal"/>
    <w:next w:val="BodyTextIndent"/>
    <w:uiPriority w:val="9"/>
    <w:semiHidden/>
    <w:unhideWhenUsed/>
    <w:qFormat/>
    <w:pPr>
      <w:keepNext w:val="true"/>
      <w:numPr>
        <w:ilvl w:val="3"/>
        <w:numId w:val="1"/>
      </w:numPr>
      <w:spacing w:before="120" w:after="120"/>
      <w:outlineLvl w:val="3"/>
    </w:pPr>
    <w:rPr>
      <w:szCs w:val="20"/>
      <w:lang w:val="en-US" w:eastAsia="de-DE"/>
    </w:rPr>
  </w:style>
  <w:style w:type="paragraph" w:styleId="Heading5">
    <w:name w:val="heading 5"/>
    <w:basedOn w:val="Normal"/>
    <w:next w:val="Normal"/>
    <w:uiPriority w:val="9"/>
    <w:semiHidden/>
    <w:unhideWhenUsed/>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uiPriority w:val="9"/>
    <w:semiHidden/>
    <w:unhideWhenUsed/>
    <w:qFormat/>
    <w:pPr>
      <w:numPr>
        <w:ilvl w:val="5"/>
        <w:numId w:val="1"/>
      </w:numPr>
      <w:tabs>
        <w:tab w:val="clear" w:pos="720"/>
        <w:tab w:val="left" w:pos="1418" w:leader="none"/>
      </w:tabs>
      <w:spacing w:before="120" w:after="120"/>
      <w:outlineLvl w:val="5"/>
    </w:pPr>
    <w:rPr>
      <w:szCs w:val="20"/>
      <w:lang w:val="de-DE" w:eastAsia="de-DE"/>
    </w:rPr>
  </w:style>
  <w:style w:type="paragraph" w:styleId="Heading7">
    <w:name w:val="heading 7"/>
    <w:basedOn w:val="Normal"/>
    <w:next w:val="BodyTextIndent2"/>
    <w:qFormat/>
    <w:pPr>
      <w:numPr>
        <w:ilvl w:val="6"/>
        <w:numId w:val="1"/>
      </w:numPr>
      <w:tabs>
        <w:tab w:val="clear" w:pos="720"/>
        <w:tab w:val="left" w:pos="1701" w:leader="none"/>
      </w:tabs>
      <w:spacing w:before="120" w:after="120"/>
      <w:outlineLvl w:val="6"/>
    </w:pPr>
    <w:rPr>
      <w:szCs w:val="20"/>
      <w:lang w:val="de-DE" w:eastAsia="de-DE"/>
    </w:rPr>
  </w:style>
  <w:style w:type="paragraph" w:styleId="Heading8">
    <w:name w:val="heading 8"/>
    <w:basedOn w:val="Normal"/>
    <w:next w:val="BodyTextIndent2"/>
    <w:qFormat/>
    <w:pPr>
      <w:numPr>
        <w:ilvl w:val="7"/>
        <w:numId w:val="1"/>
      </w:numPr>
      <w:tabs>
        <w:tab w:val="clear" w:pos="720"/>
        <w:tab w:val="left" w:pos="1985" w:leader="none"/>
      </w:tabs>
      <w:spacing w:before="120" w:after="120"/>
      <w:outlineLvl w:val="7"/>
    </w:pPr>
    <w:rPr>
      <w:szCs w:val="20"/>
      <w:lang w:val="de-DE" w:eastAsia="de-DE"/>
    </w:rPr>
  </w:style>
  <w:style w:type="paragraph" w:styleId="Heading9">
    <w:name w:val="heading 9"/>
    <w:basedOn w:val="Normal"/>
    <w:next w:val="BodyTextIndent2"/>
    <w:qFormat/>
    <w:pPr>
      <w:numPr>
        <w:ilvl w:val="8"/>
        <w:numId w:val="1"/>
      </w:numPr>
      <w:tabs>
        <w:tab w:val="clear" w:pos="720"/>
        <w:tab w:val="left" w:pos="2268" w:leader="none"/>
      </w:tabs>
      <w:spacing w:before="120" w:after="120"/>
      <w:outlineLvl w:val="8"/>
    </w:pPr>
    <w:rPr>
      <w:szCs w:val="20"/>
      <w:lang w:val="de-DE" w:eastAsia="de-DE"/>
    </w:rPr>
  </w:style>
  <w:style w:type="character" w:styleId="DefaultParagraphFont" w:default="1">
    <w:name w:val="Default Paragraph Font"/>
    <w:uiPriority w:val="1"/>
    <w:unhideWhenUsed/>
    <w:qFormat/>
    <w:rPr/>
  </w:style>
  <w:style w:type="character" w:styleId="Heading1Char" w:customStyle="1">
    <w:name w:val="Heading 1 Char"/>
    <w:qFormat/>
    <w:rPr>
      <w:rFonts w:cs="Calibri"/>
      <w:b/>
      <w:caps/>
      <w:color w:val="0070C0"/>
      <w:kern w:val="2"/>
      <w:sz w:val="24"/>
      <w:szCs w:val="22"/>
      <w:lang w:eastAsia="de-DE"/>
    </w:rPr>
  </w:style>
  <w:style w:type="character" w:styleId="Heading2Char" w:customStyle="1">
    <w:name w:val="Heading 2 Char"/>
    <w:uiPriority w:val="9"/>
    <w:qFormat/>
    <w:rPr>
      <w:rFonts w:cs="Calibri"/>
      <w:b/>
      <w:color w:val="0070C0"/>
      <w:sz w:val="24"/>
      <w:szCs w:val="24"/>
    </w:rPr>
  </w:style>
  <w:style w:type="character" w:styleId="BodyTextChar" w:customStyle="1">
    <w:name w:val="Body Text Char"/>
    <w:qFormat/>
    <w:rPr>
      <w:rFonts w:ascii="Arial" w:hAnsi="Arial" w:cs="Times New Roman"/>
      <w:szCs w:val="24"/>
    </w:rPr>
  </w:style>
  <w:style w:type="character" w:styleId="FooterChar" w:customStyle="1">
    <w:name w:val="Footer Char"/>
    <w:qFormat/>
    <w:rPr>
      <w:rFonts w:ascii="Arial" w:hAnsi="Arial" w:cs="Times New Roman"/>
      <w:szCs w:val="24"/>
    </w:rPr>
  </w:style>
  <w:style w:type="character" w:styleId="HeaderChar" w:customStyle="1">
    <w:name w:val="Header Char"/>
    <w:qFormat/>
    <w:rPr>
      <w:rFonts w:ascii="Arial" w:hAnsi="Arial" w:eastAsia="Calibri" w:cs="Times New Roman"/>
      <w:szCs w:val="24"/>
      <w:lang w:eastAsia="en-GB"/>
    </w:rPr>
  </w:style>
  <w:style w:type="character" w:styleId="Heading3Char" w:customStyle="1">
    <w:name w:val="Heading 3 Char"/>
    <w:qFormat/>
    <w:rPr>
      <w:rFonts w:cs="Calibri"/>
      <w:sz w:val="22"/>
      <w:lang w:eastAsia="de-DE"/>
    </w:rPr>
  </w:style>
  <w:style w:type="character" w:styleId="Heading4Char" w:customStyle="1">
    <w:name w:val="Heading 4 Char"/>
    <w:qFormat/>
    <w:rPr>
      <w:rFonts w:ascii="Arial" w:hAnsi="Arial" w:cs="Calibri"/>
      <w:szCs w:val="20"/>
      <w:lang w:val="en-US" w:eastAsia="de-DE"/>
    </w:rPr>
  </w:style>
  <w:style w:type="character" w:styleId="Heading5Char" w:customStyle="1">
    <w:name w:val="Heading 5 Char"/>
    <w:qFormat/>
    <w:rPr>
      <w:rFonts w:ascii="Arial" w:hAnsi="Arial" w:eastAsia="Times New Roman" w:cs="Times New Roman"/>
      <w:szCs w:val="20"/>
      <w:lang w:val="de-DE" w:eastAsia="de-DE"/>
    </w:rPr>
  </w:style>
  <w:style w:type="character" w:styleId="Heading6Char" w:customStyle="1">
    <w:name w:val="Heading 6 Char"/>
    <w:qFormat/>
    <w:rPr>
      <w:rFonts w:ascii="Arial" w:hAnsi="Arial" w:cs="Calibri"/>
      <w:szCs w:val="20"/>
      <w:lang w:val="de-DE" w:eastAsia="de-DE"/>
    </w:rPr>
  </w:style>
  <w:style w:type="character" w:styleId="Heading7Char" w:customStyle="1">
    <w:name w:val="Heading 7 Char"/>
    <w:qFormat/>
    <w:rPr>
      <w:rFonts w:ascii="Arial" w:hAnsi="Arial" w:cs="Calibri"/>
      <w:szCs w:val="20"/>
      <w:lang w:val="de-DE" w:eastAsia="de-DE"/>
    </w:rPr>
  </w:style>
  <w:style w:type="character" w:styleId="Heading8Char" w:customStyle="1">
    <w:name w:val="Heading 8 Char"/>
    <w:qFormat/>
    <w:rPr>
      <w:rFonts w:ascii="Arial" w:hAnsi="Arial" w:cs="Calibri"/>
      <w:szCs w:val="20"/>
      <w:lang w:val="de-DE" w:eastAsia="de-DE"/>
    </w:rPr>
  </w:style>
  <w:style w:type="character" w:styleId="Heading9Char" w:customStyle="1">
    <w:name w:val="Heading 9 Char"/>
    <w:qFormat/>
    <w:rPr>
      <w:rFonts w:ascii="Arial" w:hAnsi="Arial" w:cs="Calibri"/>
      <w:szCs w:val="20"/>
      <w:lang w:val="de-DE" w:eastAsia="de-DE"/>
    </w:rPr>
  </w:style>
  <w:style w:type="character" w:styleId="Hyperlink">
    <w:name w:val="Hyperlink"/>
    <w:basedOn w:val="DefaultParagraphFont"/>
    <w:rPr>
      <w:color w:val="0000FF"/>
      <w:u w:val="single"/>
    </w:rPr>
  </w:style>
  <w:style w:type="character" w:styleId="PageNumber">
    <w:name w:val="page number"/>
    <w:basedOn w:val="DefaultParagraphFont"/>
    <w:qFormat/>
    <w:rPr/>
  </w:style>
  <w:style w:type="character" w:styleId="BodyTextIndentChar" w:customStyle="1">
    <w:name w:val="Body Text Indent Char"/>
    <w:qFormat/>
    <w:rPr>
      <w:rFonts w:ascii="Arial" w:hAnsi="Arial" w:cs="Times New Roman"/>
      <w:szCs w:val="24"/>
    </w:rPr>
  </w:style>
  <w:style w:type="character" w:styleId="BodyTextIndent2Char" w:customStyle="1">
    <w:name w:val="Body Text Indent 2 Char"/>
    <w:qFormat/>
    <w:rPr>
      <w:rFonts w:ascii="Arial" w:hAnsi="Arial" w:cs="Times New Roman"/>
      <w:szCs w:val="24"/>
      <w:lang w:eastAsia="de-DE"/>
    </w:rPr>
  </w:style>
  <w:style w:type="character" w:styleId="FootnoteCharactersuser" w:customStyle="1">
    <w:name w:val="Footnote Characters (user)"/>
    <w:qFormat/>
    <w:rPr>
      <w:rFonts w:ascii="Arial" w:hAnsi="Arial"/>
      <w:sz w:val="16"/>
      <w:vertAlign w:val="superscript"/>
    </w:rPr>
  </w:style>
  <w:style w:type="character" w:styleId="FootnoteCharacters" w:customStyle="1">
    <w:name w:val="Footnote Characters"/>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styleId="FootnoteTextChar" w:customStyle="1">
    <w:name w:val="Footnote Text Char"/>
    <w:qFormat/>
    <w:rPr>
      <w:rFonts w:ascii="Arial" w:hAnsi="Arial" w:cs="Times New Roman"/>
      <w:sz w:val="20"/>
      <w:szCs w:val="20"/>
    </w:rPr>
  </w:style>
  <w:style w:type="character" w:styleId="SubtitleChar" w:customStyle="1">
    <w:name w:val="Subtitle Char"/>
    <w:qFormat/>
    <w:rPr>
      <w:rFonts w:ascii="Arial" w:hAnsi="Arial" w:cs="Arial"/>
      <w:szCs w:val="24"/>
    </w:rPr>
  </w:style>
  <w:style w:type="character" w:styleId="TitleChar" w:customStyle="1">
    <w:name w:val="Title Char"/>
    <w:qFormat/>
    <w:rPr>
      <w:rFonts w:ascii="Arial" w:hAnsi="Arial" w:cs="Arial"/>
      <w:b/>
      <w:bCs/>
      <w:kern w:val="2"/>
      <w:sz w:val="32"/>
      <w:szCs w:val="32"/>
    </w:rPr>
  </w:style>
  <w:style w:type="character" w:styleId="BalloonTextChar" w:customStyle="1">
    <w:name w:val="Balloon Text Char"/>
    <w:basedOn w:val="DefaultParagraphFont"/>
    <w:qFormat/>
    <w:rPr>
      <w:rFonts w:ascii="Tahoma" w:hAnsi="Tahoma" w:cs="Tahoma"/>
      <w:sz w:val="16"/>
      <w:szCs w:val="16"/>
    </w:rPr>
  </w:style>
  <w:style w:type="character" w:styleId="CommentReference">
    <w:name w:val="annotation reference"/>
    <w:basedOn w:val="DefaultParagraphFont"/>
    <w:qFormat/>
    <w:rPr>
      <w:sz w:val="16"/>
      <w:szCs w:val="16"/>
    </w:rPr>
  </w:style>
  <w:style w:type="character" w:styleId="CommentTextChar" w:customStyle="1">
    <w:name w:val="Comment Text Char"/>
    <w:basedOn w:val="DefaultParagraphFont"/>
    <w:qFormat/>
    <w:rPr>
      <w:rFonts w:ascii="Arial" w:hAnsi="Arial" w:cs="Calibri"/>
    </w:rPr>
  </w:style>
  <w:style w:type="character" w:styleId="CommentSubjectChar" w:customStyle="1">
    <w:name w:val="Comment Subject Char"/>
    <w:basedOn w:val="CommentTextChar"/>
    <w:qFormat/>
    <w:rPr>
      <w:rFonts w:ascii="Arial" w:hAnsi="Arial" w:cs="Calibri"/>
      <w:b/>
      <w:bCs/>
    </w:rPr>
  </w:style>
  <w:style w:type="character" w:styleId="Bulletsuser" w:customStyle="1">
    <w:name w:val="Bullets (user)"/>
    <w:qFormat/>
    <w:rPr>
      <w:rFonts w:ascii="OpenSymbol" w:hAnsi="OpenSymbol" w:eastAsia="OpenSymbol" w:cs="OpenSymbol"/>
    </w:rPr>
  </w:style>
  <w:style w:type="character" w:styleId="UnresolvedMention">
    <w:name w:val="Unresolved Mention"/>
    <w:basedOn w:val="DefaultParagraphFont"/>
    <w:qFormat/>
    <w:rPr>
      <w:color w:val="605E5C"/>
      <w:shd w:fill="E1DFDD" w:val="clear"/>
    </w:rPr>
  </w:style>
  <w:style w:type="character" w:styleId="LineNumber1" w:customStyle="1">
    <w:name w:val="Line Number1"/>
    <w:qFormat/>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PingFang SC" w:cs="Lucida Sans"/>
      <w:sz w:val="28"/>
      <w:szCs w:val="28"/>
    </w:rPr>
  </w:style>
  <w:style w:type="paragraph" w:styleId="BodyText">
    <w:name w:val="Body Text"/>
    <w:basedOn w:val="Normal"/>
    <w:pPr>
      <w:spacing w:before="0" w:after="120"/>
      <w:jc w:val="both"/>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Annex" w:customStyle="1">
    <w:name w:val="Annex"/>
    <w:basedOn w:val="Heading1"/>
    <w:next w:val="Normal"/>
    <w:qFormat/>
    <w:pPr>
      <w:numPr>
        <w:ilvl w:val="0"/>
        <w:numId w:val="0"/>
      </w:numPr>
      <w:tabs>
        <w:tab w:val="clear" w:pos="720"/>
        <w:tab w:val="left" w:pos="1701" w:leader="none"/>
      </w:tabs>
      <w:jc w:val="both"/>
      <w:outlineLvl w:val="9"/>
    </w:pPr>
    <w:rPr>
      <w:kern w:val="0"/>
      <w:lang w:eastAsia="en-GB"/>
    </w:rPr>
  </w:style>
  <w:style w:type="paragraph" w:styleId="AnnexFigure" w:customStyle="1">
    <w:name w:val="Annex Figure"/>
    <w:basedOn w:val="Normal"/>
    <w:next w:val="Normal"/>
    <w:qFormat/>
    <w:pPr>
      <w:spacing w:before="120" w:after="120"/>
      <w:jc w:val="center"/>
    </w:pPr>
    <w:rPr>
      <w:i/>
    </w:rPr>
  </w:style>
  <w:style w:type="paragraph" w:styleId="AnnexHeading1" w:customStyle="1">
    <w:name w:val="Annex Heading 1"/>
    <w:basedOn w:val="Normal"/>
    <w:next w:val="BodyText"/>
    <w:qFormat/>
    <w:pPr>
      <w:spacing w:before="120" w:after="120"/>
    </w:pPr>
    <w:rPr>
      <w:rFonts w:cs="Arial"/>
      <w:b/>
      <w:caps/>
      <w:sz w:val="24"/>
    </w:rPr>
  </w:style>
  <w:style w:type="paragraph" w:styleId="AnnexHeading2" w:customStyle="1">
    <w:name w:val="Annex Heading 2"/>
    <w:basedOn w:val="Normal"/>
    <w:next w:val="BodyText"/>
    <w:qFormat/>
    <w:pPr>
      <w:spacing w:before="120" w:after="120"/>
    </w:pPr>
    <w:rPr>
      <w:rFonts w:cs="Arial"/>
      <w:b/>
    </w:rPr>
  </w:style>
  <w:style w:type="paragraph" w:styleId="AnnexHeading3" w:customStyle="1">
    <w:name w:val="Annex Heading 3"/>
    <w:basedOn w:val="Normal"/>
    <w:next w:val="Normal"/>
    <w:qFormat/>
    <w:pPr>
      <w:spacing w:before="120" w:after="120"/>
    </w:pPr>
    <w:rPr>
      <w:rFonts w:cs="Arial"/>
    </w:rPr>
  </w:style>
  <w:style w:type="paragraph" w:styleId="AnnexHeading4" w:customStyle="1">
    <w:name w:val="Annex Heading 4"/>
    <w:basedOn w:val="Normal"/>
    <w:next w:val="BodyText"/>
    <w:qFormat/>
    <w:pPr>
      <w:spacing w:before="120" w:after="120"/>
    </w:pPr>
    <w:rPr>
      <w:rFonts w:cs="Arial"/>
    </w:rPr>
  </w:style>
  <w:style w:type="paragraph" w:styleId="AnnexTable" w:customStyle="1">
    <w:name w:val="Annex Table"/>
    <w:basedOn w:val="Normal"/>
    <w:next w:val="Normal"/>
    <w:qFormat/>
    <w:pPr>
      <w:tabs>
        <w:tab w:val="clear" w:pos="720"/>
        <w:tab w:val="left" w:pos="1418" w:leader="none"/>
      </w:tabs>
      <w:spacing w:before="120" w:after="120"/>
      <w:jc w:val="center"/>
    </w:pPr>
    <w:rPr>
      <w:i/>
    </w:rPr>
  </w:style>
  <w:style w:type="paragraph" w:styleId="Bullet1" w:customStyle="1">
    <w:name w:val="Bullet 1"/>
    <w:basedOn w:val="Normal"/>
    <w:qFormat/>
    <w:pPr>
      <w:tabs>
        <w:tab w:val="clear" w:pos="720"/>
        <w:tab w:val="left" w:pos="1134" w:leader="none"/>
      </w:tabs>
      <w:spacing w:before="0" w:after="120"/>
      <w:ind w:hanging="567" w:left="1134"/>
      <w:jc w:val="both"/>
      <w:outlineLvl w:val="0"/>
    </w:pPr>
    <w:rPr>
      <w:rFonts w:cs="Arial"/>
      <w:lang w:eastAsia="de-DE"/>
    </w:rPr>
  </w:style>
  <w:style w:type="paragraph" w:styleId="Bullet1text" w:customStyle="1">
    <w:name w:val="Bullet 1 text"/>
    <w:basedOn w:val="Normal"/>
    <w:qFormat/>
    <w:pPr>
      <w:spacing w:before="0" w:after="120"/>
      <w:ind w:left="1134"/>
      <w:jc w:val="both"/>
    </w:pPr>
    <w:rPr>
      <w:rFonts w:cs="Arial"/>
      <w:lang w:val="fr-FR"/>
    </w:rPr>
  </w:style>
  <w:style w:type="paragraph" w:styleId="Bullet2" w:customStyle="1">
    <w:name w:val="Bullet 2"/>
    <w:basedOn w:val="Normal"/>
    <w:qFormat/>
    <w:pPr>
      <w:tabs>
        <w:tab w:val="clear" w:pos="720"/>
        <w:tab w:val="left" w:pos="1701" w:leader="none"/>
      </w:tabs>
      <w:spacing w:before="0" w:after="120"/>
      <w:ind w:hanging="567" w:left="1701"/>
      <w:jc w:val="both"/>
    </w:pPr>
    <w:rPr>
      <w:rFonts w:cs="Arial"/>
    </w:rPr>
  </w:style>
  <w:style w:type="paragraph" w:styleId="Bullet2text" w:customStyle="1">
    <w:name w:val="Bullet 2 text"/>
    <w:basedOn w:val="Normal"/>
    <w:qFormat/>
    <w:pPr>
      <w:spacing w:before="0" w:after="120"/>
      <w:ind w:left="1701"/>
      <w:jc w:val="both"/>
    </w:pPr>
    <w:rPr>
      <w:rFonts w:cs="Arial"/>
    </w:rPr>
  </w:style>
  <w:style w:type="paragraph" w:styleId="Bullet3" w:customStyle="1">
    <w:name w:val="Bullet 3"/>
    <w:basedOn w:val="Normal"/>
    <w:qFormat/>
    <w:pPr>
      <w:tabs>
        <w:tab w:val="clear" w:pos="720"/>
        <w:tab w:val="left" w:pos="2268" w:leader="none"/>
      </w:tabs>
      <w:spacing w:before="0" w:after="60"/>
      <w:ind w:hanging="567" w:left="2268"/>
      <w:jc w:val="both"/>
    </w:pPr>
    <w:rPr>
      <w:rFonts w:cs="Arial"/>
      <w:sz w:val="20"/>
    </w:rPr>
  </w:style>
  <w:style w:type="paragraph" w:styleId="Bullet3text" w:customStyle="1">
    <w:name w:val="Bullet 3 text"/>
    <w:basedOn w:val="Normal"/>
    <w:qFormat/>
    <w:pPr>
      <w:spacing w:before="0" w:after="60"/>
      <w:ind w:left="2268"/>
    </w:pPr>
    <w:rPr>
      <w:rFonts w:cs="Arial"/>
      <w:sz w:val="20"/>
    </w:rPr>
  </w:style>
  <w:style w:type="paragraph" w:styleId="Figure" w:customStyle="1">
    <w:name w:val="Figure_#"/>
    <w:basedOn w:val="Normal"/>
    <w:next w:val="Normal"/>
    <w:qFormat/>
    <w:pPr>
      <w:spacing w:before="120" w:after="120"/>
      <w:jc w:val="center"/>
    </w:pPr>
    <w:rPr>
      <w:i/>
      <w:szCs w:val="20"/>
    </w:rPr>
  </w:style>
  <w:style w:type="paragraph" w:styleId="HeaderandFooter" w:customStyle="1">
    <w:name w:val="Header and Footer"/>
    <w:basedOn w:val="Normal"/>
    <w:qFormat/>
    <w:pPr/>
    <w:rPr/>
  </w:style>
  <w:style w:type="paragraph" w:styleId="Footer">
    <w:name w:val="footer"/>
    <w:basedOn w:val="Normal"/>
    <w:pPr>
      <w:tabs>
        <w:tab w:val="clear" w:pos="720"/>
        <w:tab w:val="center" w:pos="4820" w:leader="none"/>
        <w:tab w:val="right" w:pos="9639" w:leader="none"/>
      </w:tabs>
    </w:pPr>
    <w:rPr/>
  </w:style>
  <w:style w:type="paragraph" w:styleId="Header">
    <w:name w:val="header"/>
    <w:basedOn w:val="Normal"/>
    <w:pPr>
      <w:tabs>
        <w:tab w:val="clear" w:pos="720"/>
        <w:tab w:val="center" w:pos="4820" w:leader="none"/>
        <w:tab w:val="right" w:pos="9639" w:leader="none"/>
      </w:tabs>
    </w:pPr>
    <w:rPr/>
  </w:style>
  <w:style w:type="paragraph" w:styleId="List21" w:customStyle="1">
    <w:name w:val="List 21"/>
    <w:basedOn w:val="Normal"/>
    <w:qFormat/>
    <w:pPr>
      <w:spacing w:before="0" w:after="120"/>
      <w:jc w:val="both"/>
    </w:pPr>
    <w:rPr>
      <w:rFonts w:eastAsia="MS Mincho"/>
      <w:lang w:eastAsia="ja-JP"/>
    </w:rPr>
  </w:style>
  <w:style w:type="paragraph" w:styleId="List1indent2" w:customStyle="1">
    <w:name w:val="List 1 indent 2"/>
    <w:basedOn w:val="Normal"/>
    <w:qFormat/>
    <w:pPr>
      <w:widowControl w:val="false"/>
      <w:spacing w:before="0" w:after="120"/>
      <w:jc w:val="both"/>
    </w:pPr>
    <w:rPr>
      <w:rFonts w:cs="Arial"/>
      <w:sz w:val="20"/>
      <w:szCs w:val="20"/>
    </w:rPr>
  </w:style>
  <w:style w:type="paragraph" w:styleId="List1indent2text" w:customStyle="1">
    <w:name w:val="List 1 indent 2 text"/>
    <w:basedOn w:val="Normal"/>
    <w:qFormat/>
    <w:pPr>
      <w:spacing w:before="0" w:after="60"/>
      <w:ind w:left="1701"/>
      <w:jc w:val="both"/>
    </w:pPr>
    <w:rPr>
      <w:rFonts w:cs="Arial"/>
      <w:sz w:val="20"/>
    </w:rPr>
  </w:style>
  <w:style w:type="paragraph" w:styleId="List1indenttext" w:customStyle="1">
    <w:name w:val="List 1 indent text"/>
    <w:basedOn w:val="Normal"/>
    <w:qFormat/>
    <w:pPr>
      <w:spacing w:before="0" w:after="120"/>
      <w:ind w:left="1134"/>
      <w:jc w:val="both"/>
    </w:pPr>
    <w:rPr>
      <w:szCs w:val="20"/>
    </w:rPr>
  </w:style>
  <w:style w:type="paragraph" w:styleId="List1text" w:customStyle="1">
    <w:name w:val="List 1 text"/>
    <w:basedOn w:val="Normal"/>
    <w:qFormat/>
    <w:pPr>
      <w:spacing w:before="0" w:after="120"/>
      <w:ind w:left="567"/>
    </w:pPr>
    <w:rPr>
      <w:rFonts w:cs="Arial"/>
    </w:rPr>
  </w:style>
  <w:style w:type="paragraph" w:styleId="TableofFigures">
    <w:name w:val="table of figures"/>
    <w:basedOn w:val="Normal"/>
    <w:next w:val="Normal"/>
    <w:qFormat/>
    <w:pPr>
      <w:tabs>
        <w:tab w:val="clear" w:pos="720"/>
        <w:tab w:val="left" w:pos="1418" w:leader="none"/>
        <w:tab w:val="right" w:pos="9639" w:leader="none"/>
      </w:tabs>
      <w:spacing w:before="60" w:after="60"/>
      <w:ind w:hanging="1418" w:left="1418" w:right="282"/>
    </w:pPr>
    <w:rPr>
      <w:rFonts w:eastAsia="Times New Roman" w:cs="Times New Roman"/>
      <w:szCs w:val="24"/>
      <w:lang w:eastAsia="en-US"/>
    </w:rPr>
  </w:style>
  <w:style w:type="paragraph" w:styleId="Table" w:customStyle="1">
    <w:name w:val="Table_#"/>
    <w:basedOn w:val="Normal"/>
    <w:next w:val="Normal"/>
    <w:qFormat/>
    <w:pPr>
      <w:spacing w:before="120" w:after="120"/>
      <w:jc w:val="center"/>
    </w:pPr>
    <w:rPr>
      <w:i/>
      <w:szCs w:val="20"/>
    </w:rPr>
  </w:style>
  <w:style w:type="paragraph" w:styleId="TOC1">
    <w:name w:val="toc 1"/>
    <w:basedOn w:val="Normal"/>
    <w:next w:val="Normal"/>
    <w:pPr>
      <w:tabs>
        <w:tab w:val="clear" w:pos="720"/>
        <w:tab w:val="left" w:pos="567" w:leader="none"/>
        <w:tab w:val="right" w:pos="9639" w:leader="none"/>
      </w:tabs>
      <w:spacing w:before="120" w:after="0"/>
      <w:ind w:right="284"/>
    </w:pPr>
    <w:rPr>
      <w:rFonts w:eastAsia="Times New Roman" w:cs="Arial"/>
      <w:bCs/>
      <w:iCs/>
      <w:caps/>
      <w:lang w:eastAsia="en-US"/>
    </w:rPr>
  </w:style>
  <w:style w:type="paragraph" w:styleId="TOC2">
    <w:name w:val="toc 2"/>
    <w:basedOn w:val="Normal"/>
    <w:next w:val="Normal"/>
    <w:pPr>
      <w:tabs>
        <w:tab w:val="clear" w:pos="720"/>
        <w:tab w:val="left" w:pos="1418" w:leader="none"/>
        <w:tab w:val="right" w:pos="9639" w:leader="none"/>
      </w:tabs>
      <w:spacing w:before="120" w:after="0"/>
      <w:ind w:hanging="851" w:left="1418" w:right="284"/>
    </w:pPr>
    <w:rPr>
      <w:rFonts w:eastAsia="Times New Roman" w:cs="Times New Roman"/>
      <w:bCs/>
      <w:szCs w:val="26"/>
      <w:lang w:eastAsia="en-US"/>
    </w:rPr>
  </w:style>
  <w:style w:type="paragraph" w:styleId="TOC3">
    <w:name w:val="toc 3"/>
    <w:basedOn w:val="Normal"/>
    <w:next w:val="Normal"/>
    <w:pPr>
      <w:tabs>
        <w:tab w:val="clear" w:pos="720"/>
        <w:tab w:val="left" w:pos="2268" w:leader="none"/>
        <w:tab w:val="right" w:pos="9639" w:leader="none"/>
      </w:tabs>
      <w:ind w:hanging="850" w:left="2268" w:right="284"/>
    </w:pPr>
    <w:rPr>
      <w:rFonts w:ascii="Calibri" w:hAnsi="Calibri" w:eastAsia="Times New Roman" w:cs="Times New Roman"/>
    </w:rPr>
  </w:style>
  <w:style w:type="paragraph" w:styleId="TOC4">
    <w:name w:val="toc 4"/>
    <w:basedOn w:val="Normal"/>
    <w:next w:val="Normal"/>
    <w:pPr>
      <w:tabs>
        <w:tab w:val="clear" w:pos="720"/>
        <w:tab w:val="left" w:pos="1418" w:leader="none"/>
        <w:tab w:val="right" w:pos="9639" w:leader="none"/>
      </w:tabs>
      <w:spacing w:before="120" w:after="120"/>
      <w:ind w:hanging="1418" w:left="1418" w:right="284"/>
    </w:pPr>
    <w:rPr>
      <w:rFonts w:eastAsia="Times New Roman" w:cs="Times New Roman"/>
      <w:b/>
      <w:caps/>
      <w:szCs w:val="24"/>
      <w:lang w:eastAsia="en-US"/>
    </w:rPr>
  </w:style>
  <w:style w:type="paragraph" w:styleId="TOC5">
    <w:name w:val="toc 5"/>
    <w:basedOn w:val="Normal"/>
    <w:next w:val="Normal"/>
    <w:autoRedefine/>
    <w:pPr>
      <w:ind w:left="880"/>
    </w:pPr>
    <w:rPr>
      <w:rFonts w:ascii="Times New Roman" w:hAnsi="Times New Roman" w:eastAsia="Times New Roman" w:cs="Times New Roman"/>
      <w:szCs w:val="24"/>
      <w:lang w:eastAsia="en-US"/>
    </w:rPr>
  </w:style>
  <w:style w:type="paragraph" w:styleId="TOC6">
    <w:name w:val="toc 6"/>
    <w:basedOn w:val="Normal"/>
    <w:next w:val="Normal"/>
    <w:autoRedefine/>
    <w:pPr>
      <w:ind w:left="1100"/>
    </w:pPr>
    <w:rPr>
      <w:rFonts w:ascii="Times New Roman" w:hAnsi="Times New Roman" w:eastAsia="Times New Roman" w:cs="Times New Roman"/>
      <w:szCs w:val="24"/>
      <w:lang w:eastAsia="en-US"/>
    </w:rPr>
  </w:style>
  <w:style w:type="paragraph" w:styleId="TOC7">
    <w:name w:val="toc 7"/>
    <w:basedOn w:val="Normal"/>
    <w:next w:val="Normal"/>
    <w:autoRedefine/>
    <w:pPr>
      <w:ind w:left="1200"/>
    </w:pPr>
    <w:rPr>
      <w:sz w:val="20"/>
      <w:szCs w:val="20"/>
    </w:rPr>
  </w:style>
  <w:style w:type="paragraph" w:styleId="TOC8">
    <w:name w:val="toc 8"/>
    <w:basedOn w:val="Normal"/>
    <w:next w:val="Normal"/>
    <w:autoRedefine/>
    <w:pPr>
      <w:ind w:left="1440"/>
    </w:pPr>
    <w:rPr>
      <w:sz w:val="20"/>
      <w:szCs w:val="20"/>
    </w:rPr>
  </w:style>
  <w:style w:type="paragraph" w:styleId="TOC9">
    <w:name w:val="toc 9"/>
    <w:basedOn w:val="Normal"/>
    <w:next w:val="Normal"/>
    <w:autoRedefine/>
    <w:pPr>
      <w:ind w:left="1680"/>
    </w:pPr>
    <w:rPr>
      <w:sz w:val="20"/>
      <w:szCs w:val="20"/>
    </w:rPr>
  </w:style>
  <w:style w:type="paragraph" w:styleId="BodyTextIndent">
    <w:name w:val="Body Text Indent"/>
    <w:basedOn w:val="Normal"/>
    <w:pPr>
      <w:spacing w:before="0" w:after="120"/>
      <w:ind w:left="567"/>
    </w:pPr>
    <w:rPr/>
  </w:style>
  <w:style w:type="paragraph" w:styleId="BodyTextIndent2">
    <w:name w:val="Body Text Indent 2"/>
    <w:basedOn w:val="Normal"/>
    <w:qFormat/>
    <w:pPr>
      <w:spacing w:before="0" w:after="120"/>
      <w:ind w:left="1134"/>
      <w:jc w:val="both"/>
    </w:pPr>
    <w:rPr>
      <w:lang w:eastAsia="de-DE"/>
    </w:rPr>
  </w:style>
  <w:style w:type="paragraph" w:styleId="FootnoteText">
    <w:name w:val="footnote text"/>
    <w:basedOn w:val="Normal"/>
    <w:pPr/>
    <w:rPr>
      <w:sz w:val="20"/>
      <w:szCs w:val="20"/>
    </w:rPr>
  </w:style>
  <w:style w:type="paragraph" w:styleId="Subtitle">
    <w:name w:val="Subtitle"/>
    <w:basedOn w:val="Normal"/>
    <w:uiPriority w:val="11"/>
    <w:qFormat/>
    <w:pPr>
      <w:spacing w:before="0" w:after="60"/>
      <w:jc w:val="center"/>
      <w:outlineLvl w:val="1"/>
    </w:pPr>
    <w:rPr>
      <w:rFonts w:cs="Arial"/>
    </w:rPr>
  </w:style>
  <w:style w:type="paragraph" w:styleId="Title">
    <w:name w:val="Title"/>
    <w:basedOn w:val="Normal"/>
    <w:uiPriority w:val="10"/>
    <w:qFormat/>
    <w:pPr>
      <w:spacing w:before="120" w:after="240"/>
      <w:jc w:val="center"/>
      <w:outlineLvl w:val="0"/>
    </w:pPr>
    <w:rPr>
      <w:rFonts w:cs="Arial"/>
      <w:b/>
      <w:bCs/>
      <w:kern w:val="2"/>
      <w:sz w:val="32"/>
      <w:szCs w:val="32"/>
    </w:rPr>
  </w:style>
  <w:style w:type="paragraph" w:styleId="List1indent1" w:customStyle="1">
    <w:name w:val="List 1 indent 1"/>
    <w:basedOn w:val="Normal"/>
    <w:qFormat/>
    <w:pPr>
      <w:spacing w:before="0" w:after="120"/>
      <w:jc w:val="both"/>
    </w:pPr>
    <w:rPr>
      <w:rFonts w:cs="Arial"/>
    </w:rPr>
  </w:style>
  <w:style w:type="paragraph" w:styleId="List1indent1text" w:customStyle="1">
    <w:name w:val="List 1 indent 1 text"/>
    <w:basedOn w:val="Normal"/>
    <w:qFormat/>
    <w:pPr>
      <w:spacing w:before="0" w:after="120"/>
      <w:ind w:left="1134"/>
      <w:jc w:val="both"/>
    </w:pPr>
    <w:rPr>
      <w:rFonts w:cs="Arial"/>
      <w:lang w:eastAsia="fr-FR"/>
    </w:rPr>
  </w:style>
  <w:style w:type="paragraph" w:styleId="References" w:customStyle="1">
    <w:name w:val="References"/>
    <w:basedOn w:val="Normal"/>
    <w:qFormat/>
    <w:pPr>
      <w:spacing w:before="0" w:after="120"/>
    </w:pPr>
    <w:rPr>
      <w:szCs w:val="20"/>
    </w:rPr>
  </w:style>
  <w:style w:type="paragraph" w:styleId="AppendixHeading1" w:customStyle="1">
    <w:name w:val="Appendix Heading 1"/>
    <w:basedOn w:val="Normal"/>
    <w:next w:val="BodyText"/>
    <w:qFormat/>
    <w:pPr>
      <w:spacing w:before="120" w:after="120"/>
    </w:pPr>
    <w:rPr>
      <w:rFonts w:cs="Arial"/>
      <w:b/>
      <w:caps/>
      <w:sz w:val="24"/>
    </w:rPr>
  </w:style>
  <w:style w:type="paragraph" w:styleId="AppendixHeading2" w:customStyle="1">
    <w:name w:val="Appendix Heading 2"/>
    <w:basedOn w:val="Normal"/>
    <w:next w:val="BodyText"/>
    <w:qFormat/>
    <w:pPr>
      <w:spacing w:before="120" w:after="120"/>
    </w:pPr>
    <w:rPr>
      <w:rFonts w:cs="Arial"/>
      <w:b/>
    </w:rPr>
  </w:style>
  <w:style w:type="paragraph" w:styleId="AppendixHeading3" w:customStyle="1">
    <w:name w:val="Appendix Heading 3"/>
    <w:basedOn w:val="Normal"/>
    <w:next w:val="Normal"/>
    <w:qFormat/>
    <w:pPr>
      <w:spacing w:before="120" w:after="120"/>
    </w:pPr>
    <w:rPr>
      <w:rFonts w:cs="Arial"/>
    </w:rPr>
  </w:style>
  <w:style w:type="paragraph" w:styleId="AppendixHeading4" w:customStyle="1">
    <w:name w:val="Appendix Heading 4"/>
    <w:basedOn w:val="Normal"/>
    <w:next w:val="BodyText"/>
    <w:qFormat/>
    <w:pPr>
      <w:spacing w:before="120" w:after="120"/>
    </w:pPr>
    <w:rPr>
      <w:rFonts w:cs="Arial"/>
    </w:rPr>
  </w:style>
  <w:style w:type="paragraph" w:styleId="equation" w:customStyle="1">
    <w:name w:val="equation"/>
    <w:basedOn w:val="Normal"/>
    <w:next w:val="BodyText"/>
    <w:qFormat/>
    <w:pPr>
      <w:keepNext w:val="true"/>
      <w:tabs>
        <w:tab w:val="clear" w:pos="720"/>
        <w:tab w:val="left" w:pos="142" w:leader="none"/>
      </w:tabs>
      <w:spacing w:before="0" w:after="120"/>
      <w:jc w:val="right"/>
    </w:pPr>
    <w:rPr>
      <w:rFonts w:eastAsia="Times New Roman" w:cs="Times New Roman"/>
      <w:szCs w:val="24"/>
      <w:lang w:eastAsia="en-US"/>
    </w:rPr>
  </w:style>
  <w:style w:type="paragraph" w:styleId="Closing">
    <w:name w:val="Closing"/>
    <w:basedOn w:val="Normal"/>
    <w:next w:val="Normal"/>
    <w:pPr>
      <w:spacing w:before="120" w:after="240"/>
      <w:ind w:hanging="1985" w:left="1985"/>
    </w:pPr>
    <w:rPr>
      <w:b/>
      <w:sz w:val="24"/>
      <w:szCs w:val="28"/>
      <w:lang w:eastAsia="en-US"/>
    </w:rPr>
  </w:style>
  <w:style w:type="paragraph" w:styleId="BalloonText">
    <w:name w:val="Balloon Text"/>
    <w:basedOn w:val="Normal"/>
    <w:qFormat/>
    <w:pPr/>
    <w:rPr>
      <w:rFonts w:ascii="Tahoma" w:hAnsi="Tahoma" w:cs="Tahoma"/>
      <w:sz w:val="16"/>
      <w:szCs w:val="16"/>
    </w:rPr>
  </w:style>
  <w:style w:type="paragraph" w:styleId="ListParagraph">
    <w:name w:val="List Paragraph"/>
    <w:basedOn w:val="Normal"/>
    <w:qFormat/>
    <w:pPr>
      <w:spacing w:before="0" w:after="0"/>
      <w:ind w:left="720"/>
      <w:contextualSpacing/>
    </w:pPr>
    <w:rPr/>
  </w:style>
  <w:style w:type="paragraph" w:styleId="CommentText">
    <w:name w:val="annotation text"/>
    <w:basedOn w:val="Normal"/>
    <w:qFormat/>
    <w:pPr/>
    <w:rPr>
      <w:sz w:val="20"/>
      <w:szCs w:val="20"/>
    </w:rPr>
  </w:style>
  <w:style w:type="paragraph" w:styleId="annotationsubject">
    <w:name w:val="annotation subject"/>
    <w:basedOn w:val="CommentText"/>
    <w:next w:val="CommentText"/>
    <w:qFormat/>
    <w:pPr/>
    <w:rPr>
      <w:b/>
      <w:bCs/>
    </w:rPr>
  </w:style>
  <w:style w:type="paragraph" w:styleId="NormalWeb">
    <w:name w:val="Normal (Web)"/>
    <w:basedOn w:val="Normal"/>
    <w:qFormat/>
    <w:pPr>
      <w:spacing w:before="280" w:after="280"/>
    </w:pPr>
    <w:rPr>
      <w:rFonts w:ascii="Times New Roman" w:hAnsi="Times New Roman" w:eastAsia="MS Mincho" w:cs="Times New Roman"/>
      <w:sz w:val="24"/>
      <w:szCs w:val="24"/>
      <w:lang w:val="da-DK" w:eastAsia="en-US"/>
    </w:rPr>
  </w:style>
  <w:style w:type="paragraph" w:styleId="Revision">
    <w:name w:val="Revision"/>
    <w:uiPriority w:val="99"/>
    <w:semiHidden/>
    <w:qFormat/>
    <w:rsid w:val="001a4be9"/>
    <w:pPr>
      <w:widowControl/>
      <w:suppressAutoHyphens w:val="false"/>
      <w:bidi w:val="0"/>
      <w:spacing w:before="0" w:after="0"/>
      <w:jc w:val="left"/>
    </w:pPr>
    <w:rPr>
      <w:rFonts w:ascii="Arial" w:hAnsi="Arial" w:cs="Calibri" w:eastAsia="Calibri"/>
      <w:color w:val="auto"/>
      <w:kern w:val="0"/>
      <w:sz w:val="22"/>
      <w:szCs w:val="22"/>
      <w:lang w:val="en-GB" w:eastAsia="en-GB" w:bidi="ar-SA"/>
    </w:rPr>
  </w:style>
  <w:style w:type="numbering" w:styleId="NoList" w:default="1">
    <w:name w:val="No List"/>
    <w:uiPriority w:val="99"/>
    <w:semiHidden/>
    <w:unhideWhenUsed/>
    <w:qFormat/>
  </w:style>
  <w:style w:type="numbering" w:styleId="OutlineList3">
    <w:name w:val="Outline List 3"/>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customXml" Target="../customXml/item2.xml"/><Relationship Id="rId3" Type="http://schemas.openxmlformats.org/officeDocument/2006/relationships/header" Target="header2.xml"/><Relationship Id="rId7" Type="http://schemas.openxmlformats.org/officeDocument/2006/relationships/footer" Target="footer3.xml"/><Relationship Id="rId12" Type="http://schemas.openxmlformats.org/officeDocument/2006/relationships/customXml" Target="../customXml/item1.xml"/><Relationship Id="rId2" Type="http://schemas.openxmlformats.org/officeDocument/2006/relationships/header" Target="header1.xml"/><Relationship Id="rId1" Type="http://schemas.openxmlformats.org/officeDocument/2006/relationships/styles" Target="styles.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header" Target="header3.xml"/><Relationship Id="rId9" Type="http://schemas.openxmlformats.org/officeDocument/2006/relationships/fontTable" Target="fontTable.xml"/><Relationship Id="rId14" Type="http://schemas.openxmlformats.org/officeDocument/2006/relationships/customXml" Target="../customXml/item3.xml"/></Relationships>
</file>

<file path=word/_rels/header2.xml.rels><?xml version="1.0" encoding="UTF-8"?>
<Relationships xmlns="http://schemas.openxmlformats.org/package/2006/relationships"><Relationship Id="rId1" Type="http://schemas.openxmlformats.org/officeDocument/2006/relationships/image" Target="media/image1.tif"/>
</Relationships>
</file>

<file path=word/_rels/header3.xml.rels><?xml version="1.0" encoding="UTF-8"?>
<Relationships xmlns="http://schemas.openxmlformats.org/package/2006/relationships"><Relationship Id="rId1" Type="http://schemas.openxmlformats.org/officeDocument/2006/relationships/image" Target="media/image1.tif"/>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8BEE5CED-DDA6-461E-8A41-B11A9FA1AFF3}"/>
</file>

<file path=customXml/itemProps2.xml><?xml version="1.0" encoding="utf-8"?>
<ds:datastoreItem xmlns:ds="http://schemas.openxmlformats.org/officeDocument/2006/customXml" ds:itemID="{3341EF34-854F-40AF-8553-260B58B1802C}"/>
</file>

<file path=customXml/itemProps3.xml><?xml version="1.0" encoding="utf-8"?>
<ds:datastoreItem xmlns:ds="http://schemas.openxmlformats.org/officeDocument/2006/customXml" ds:itemID="{692A186B-B09C-4D83-89FA-1A5DB77BBE4D}"/>
</file>

<file path=docProps/app.xml><?xml version="1.0" encoding="utf-8"?>
<Properties xmlns="http://schemas.openxmlformats.org/officeDocument/2006/extended-properties" xmlns:vt="http://schemas.openxmlformats.org/officeDocument/2006/docPropsVTypes">
  <Template>Normal.dotm</Template>
  <TotalTime>7401</TotalTime>
  <Application>LibreOffice/25.8.4.2$MacOSX_AARCH64 LibreOffice_project/290daaa01b999472f0c7a3890eb6a550fd74c6df</Application>
  <AppVersion>15.0000</AppVersion>
  <Pages>3</Pages>
  <Words>505</Words>
  <Characters>2802</Characters>
  <CharactersWithSpaces>3228</CharactersWithSpaces>
  <Paragraphs>56</Paragraphs>
  <Company>DMC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Thomas Christensen</cp:lastModifiedBy>
  <cp:revision>36</cp:revision>
  <dcterms:created xsi:type="dcterms:W3CDTF">2022-06-15T07:56:00Z</dcterms:created>
  <dcterms:modified xsi:type="dcterms:W3CDTF">2026-03-12T15:58:43Z</dcterms:modifi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0x010100FB4C6AB7F4ADAA4ABC48D93214FE8FD2</vt:lpwstr>
  </property>
</Properties>
</file>